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Realizations and persuasive functions of subjectivity in English editorials = 英语社论语篇主观性的实现与劝说功能</w:t>
      </w:r>
    </w:p>
    <w:p>
      <w:r>
        <w:rPr>
          <w:rFonts w:ascii="宋体" w:hAnsi="宋体" w:eastAsia="宋体"/>
          <w:sz w:val="24"/>
        </w:rPr>
        <w:t>张现荣著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Realizations and persuasive functions of subjectivity in English editorials = 英语社论语篇主观性的实现与劝说功能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张现荣著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本书出售、求购地址：https://www.jiaokey.com/book/detail/41007794.html</w:t>
      </w:r>
    </w:p>
    <w:p>
      <w:r>
        <w:t>更多相关图书推荐：https://www.jiaokey.com</w:t>
      </w:r>
    </w:p>
    <w:p>
      <w:r>
        <w:t>张现荣著 其他作品：https://www.jiaokey.com/tag/张现荣著.html</w:t>
      </w:r>
    </w:p>
    <w:p>
      <w:r>
        <w:t>山东大学出版社 出版图书：https://www.jiaokey.com/tag/山东大学出版社.html</w:t>
      </w:r>
    </w:p>
    <w:p>
      <w:r>
        <w:t>关键词搜索：https://www.jiaokey.com/tag/Realizations and persuasive functions of subjectivity in English editorials = 英语社论语篇主观性的实现与劝说功能.html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