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A managerial emphasis = 成本与管理会计 Fifteenth edition</w:t>
      </w:r>
    </w:p>
    <w:p>
      <w:r>
        <w:rPr>
          <w:rFonts w:ascii="宋体" w:hAnsi="宋体" w:eastAsia="宋体"/>
          <w:sz w:val="24"/>
        </w:rPr>
        <w:t>Charles T.Horngren; Srikant M.Datar; Madhav V.Rajan; Wang Liyan; Liu Yingyong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A managerial emphasis = 成本与管理会计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T.Horngren; Srikant M.Datar; Madhav V.Rajan; Wang Liyan; Liu Yingyong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本书出售、求购地址：https://www.jiaokey.com/book/detail/41006288.html</w:t>
      </w:r>
    </w:p>
    <w:p>
      <w:r>
        <w:t>更多相关图书推荐：https://www.jiaokey.com</w:t>
      </w:r>
    </w:p>
    <w:p>
      <w:r>
        <w:t>Charles T.Horngren; Srikant M.Datar; Madhav V.Rajan; Wang Liyan; Liu Yingyong 其他作品：https://www.jiaokey.com/tag/Charles T.Horngren; Srikant M.Datar; Madhav V.Rajan; Wang Liyan; Liu Yingyong.html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关键词搜索：https://www.jiaokey.com/tag/Cost accounting A managerial emphasis = 成本与管理会计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