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 And School Language Literacy Development In Migrant Children</w:t>
      </w:r>
    </w:p>
    <w:p>
      <w:r>
        <w:rPr>
          <w:rFonts w:ascii="宋体" w:hAnsi="宋体" w:eastAsia="宋体"/>
          <w:sz w:val="24"/>
        </w:rPr>
        <w:t>Raphael Berthele; Amelia Lambelet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 And School Language Literacy Development In Migrant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Berthele; Amelia Lambelet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本书出售、求购地址：https://www.jiaokey.com/book/detail/41001611.html</w:t>
      </w:r>
    </w:p>
    <w:p>
      <w:r>
        <w:t>更多相关图书推荐：https://www.jiaokey.com</w:t>
      </w:r>
    </w:p>
    <w:p>
      <w:r>
        <w:t>Raphael Berthele; Amelia Lambelet 其他作品：https://www.jiaokey.com/tag/Raphael Berthele; Amelia Lambelet.html</w:t>
      </w:r>
    </w:p>
    <w:p>
      <w:r>
        <w:t>Multilingual Matters 出版图书：https://www.jiaokey.com/tag/Multilingual Matters.html</w:t>
      </w:r>
    </w:p>
    <w:p>
      <w:r>
        <w:t>关键词搜索：https://www.jiaokey.com/tag/Heritage And School Language Literacy Development In Migrant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