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visual culture from China: methodology</w:t>
      </w:r>
    </w:p>
    <w:p>
      <w:r>
        <w:rPr>
          <w:rFonts w:ascii="宋体" w:hAnsi="宋体" w:eastAsia="宋体"/>
          <w:sz w:val="24"/>
        </w:rPr>
        <w:t>庄孔韶; International Union of Anthropological and Ethnological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visual culture from China: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庄孔韶; International Union of Anthropological and Ethnological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本书出售、求购地址：https://www.jiaokey.com/book/detail/40998443.html</w:t>
      </w:r>
    </w:p>
    <w:p>
      <w:r>
        <w:t>更多相关图书推荐：https://www.jiaokey.com</w:t>
      </w:r>
    </w:p>
    <w:p>
      <w:r>
        <w:t>庄孔韶; International Union of Anthropological and Ethnological Sciences 其他作品：https://www.jiaokey.com/tag/庄孔韶; International Union of Anthropological and Ethnological Sciences.html</w:t>
      </w:r>
    </w:p>
    <w:p>
      <w:r>
        <w:t>知识产权出版社 出版图书：https://www.jiaokey.com/tag/知识产权出版社.html</w:t>
      </w:r>
    </w:p>
    <w:p>
      <w:r>
        <w:t>关键词搜索：https://www.jiaokey.com/tag/Perspectives on visual culture from China: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