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event-construction model and the complex caused-result construction = 事件-构式框架与现代汉语复杂致使-结果构式</w:t>
      </w:r>
    </w:p>
    <w:p>
      <w:r>
        <w:rPr>
          <w:rFonts w:ascii="宋体" w:hAnsi="宋体" w:eastAsia="宋体"/>
          <w:sz w:val="24"/>
        </w:rPr>
        <w:t>邵春燕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event-construction model and the complex caused-result construction = 事件-构式框架与现代汉语复杂致使-结果构式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本书出售、求购地址：https://www.jiaokey.com/book/detail/40996267.html</w:t>
      </w:r>
    </w:p>
    <w:p>
      <w:r>
        <w:t>更多相关图书推荐：https://www.jiaokey.com</w:t>
      </w:r>
    </w:p>
    <w:p>
      <w:r>
        <w:t>邵春燕 其他作品：https://www.jiaokey.com/tag/邵春燕.html</w:t>
      </w:r>
    </w:p>
    <w:p>
      <w:r>
        <w:t>山东大学出版社 出版图书：https://www.jiaokey.com/tag/山东大学出版社.html</w:t>
      </w:r>
    </w:p>
    <w:p>
      <w:r>
        <w:t>关键词搜索：https://www.jiaokey.com/tag/An event-construction model and the complex caused-result construction = 事件-构式框架与现代汉语复杂致使-结果构式.html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