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express yourself with a causal connective : subjectivity and causal connectives in Dutch</w:t>
      </w:r>
    </w:p>
    <w:p>
      <w:r>
        <w:rPr>
          <w:rFonts w:ascii="宋体" w:hAnsi="宋体" w:eastAsia="宋体"/>
          <w:sz w:val="24"/>
        </w:rPr>
        <w:t xml:space="preserve"> Mirna.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express yourself with a causal connective : subjectivity and causal connectives in Dutch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Mirna.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本书出售、求购地址：https://www.jiaokey.com/book/detail/40996145.html</w:t>
      </w:r>
    </w:p>
    <w:p>
      <w:r>
        <w:t>更多相关图书推荐：https://www.jiaokey.com</w:t>
      </w:r>
    </w:p>
    <w:p>
      <w:r>
        <w:t xml:space="preserve"> Mirna. 其他作品：https://www.jiaokey.com/tag/ Mirna..html</w:t>
      </w:r>
    </w:p>
    <w:p>
      <w:r>
        <w:t>Rodopi 出版图书：https://www.jiaokey.com/tag/Rodopi.html</w:t>
      </w:r>
    </w:p>
    <w:p>
      <w:r>
        <w:t>关键词搜索：https://www.jiaokey.com/tag/How to express yourself with a causal connective : subjectivity and causal connectives in Dutch.html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