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Mappings in thought and language = 思维和语言中的映现</w:t>
      </w:r>
    </w:p>
    <w:p>
      <w:r>
        <w:rPr>
          <w:rFonts w:ascii="宋体" w:hAnsi="宋体" w:eastAsia="宋体"/>
          <w:sz w:val="24"/>
        </w:rPr>
        <w:t>Gilles Fauconnier; 杨波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Mappings in thought and language = 思维和语言中的映现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Fauconnier; 杨波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世界图书出版公司: 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本书出售、求购地址：https://www.jiaokey.com/book/detail/40995898.html</w:t>
      </w:r>
    </w:p>
    <w:p>
      <w:r>
        <w:t>更多相关图书推荐：https://www.jiaokey.com</w:t>
      </w:r>
    </w:p>
    <w:p>
      <w:r>
        <w:t>Gilles Fauconnier; 杨波 其他作品：https://www.jiaokey.com/tag/Gilles Fauconnier; 杨波.html</w:t>
      </w:r>
    </w:p>
    <w:p>
      <w:r>
        <w:t>世界图书出版公司: 剑桥大学出版社 出版图书：https://www.jiaokey.com/tag/世界图书出版公司: 剑桥大学出版社.html</w:t>
      </w:r>
    </w:p>
    <w:p>
      <w:r>
        <w:t>关键词搜索：https://www.jiaokey.com/tag/Mappings in thought and language = 思维和语言中的映现.html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