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GB to MP: syntax theories and sentence analyses = 从管约理论到最简方案: 句法理论与句子分析</w:t>
      </w:r>
    </w:p>
    <w:p>
      <w:r>
        <w:rPr>
          <w:rFonts w:ascii="宋体" w:hAnsi="宋体" w:eastAsia="宋体"/>
          <w:sz w:val="24"/>
        </w:rPr>
        <w:t>孙兴文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GB to MP: syntax theories and sentence analyses = 从管约理论到最简方案: 句法理论与句子分析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本书出售、求购地址：https://www.jiaokey.com/book/detail/40995213.html</w:t>
      </w:r>
    </w:p>
    <w:p>
      <w:r>
        <w:t>更多相关图书推荐：https://www.jiaokey.com</w:t>
      </w:r>
    </w:p>
    <w:p>
      <w:r>
        <w:t>孙兴文 其他作品：https://www.jiaokey.com/tag/孙兴文.html</w:t>
      </w:r>
    </w:p>
    <w:p>
      <w:r>
        <w:t>科学出版社 出版图书：https://www.jiaokey.com/tag/科学出版社.html</w:t>
      </w:r>
    </w:p>
    <w:p>
      <w:r>
        <w:t>关键词搜索：https://www.jiaokey.com/tag/From GB to MP: syntax theories and sentence analyses = 从管约理论到最简方案: 句法理论与句子分析.html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