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accessibility: disadvantaged populations and paratransit for disabled riders</w:t>
      </w:r>
    </w:p>
    <w:p>
      <w:r>
        <w:rPr>
          <w:rFonts w:ascii="宋体" w:hAnsi="宋体" w:eastAsia="宋体"/>
          <w:sz w:val="24"/>
        </w:rPr>
        <w:t>Tristan 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accessibility: disadvantaged populations and paratransit for disabled riders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Tristan 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本书出售、求购地址：https://www.jiaokey.com/book/detail/40988954.html</w:t>
      </w:r>
    </w:p>
    <w:p>
      <w:r>
        <w:t>更多相关图书推荐：https://www.jiaokey.com</w:t>
      </w:r>
    </w:p>
    <w:p>
      <w:r>
        <w:t>Tristan Graves 其他作品：https://www.jiaokey.com/tag/Tristan Graves.html</w:t>
      </w:r>
    </w:p>
    <w:p>
      <w:r>
        <w:t>Novinka 出版图书：https://www.jiaokey.com/tag/Novinka.html</w:t>
      </w:r>
    </w:p>
    <w:p>
      <w:r>
        <w:t>关键词搜索：https://www.jiaokey.com/tag/Transportation accessibility: disadvantaged populations and paratransit for disabled riders.html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