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海洋戰略論: 理論?適用</w:t>
      </w:r>
    </w:p>
    <w:p>
      <w:r>
        <w:rPr>
          <w:rFonts w:ascii="宋体" w:hAnsi="宋体" w:eastAsia="宋体"/>
          <w:sz w:val="24"/>
        </w:rPr>
        <w:t>姜永五著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海洋戰略論: 理論?適用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韓國海洋戰略研究所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本书出售、求购地址：https://www.jiaokey.com/book/detail/40984213.html</w:t>
      </w:r>
    </w:p>
    <w:p>
      <w:r>
        <w:t>更多相关图书推荐：https://www.jiaokey.com</w:t>
      </w:r>
    </w:p>
    <w:p>
      <w:r>
        <w:t>姜永五著 其他作品：https://www.jiaokey.com/tag/姜永五著.html</w:t>
      </w:r>
    </w:p>
    <w:p>
      <w:r>
        <w:t>韓國海洋戰略研究所 出版图书：https://www.jiaokey.com/tag/韓國海洋戰略研究所.html</w:t>
      </w:r>
    </w:p>
    <w:p>
      <w:r>
        <w:t>关键词搜索：https://www.jiaokey.com/tag/海洋戰略論: 理論?適用.html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