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船舶整備論</w:t>
      </w:r>
    </w:p>
    <w:p>
      <w:r>
        <w:rPr>
          <w:rFonts w:ascii="宋体" w:hAnsi="宋体" w:eastAsia="宋体"/>
          <w:sz w:val="24"/>
        </w:rPr>
        <w:t>閔丙彦著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船舶整備論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閔丙彦著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韓國海洋大學海事圖書出版部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本书出售、求购地址：https://www.jiaokey.com/book/detail/40984210.html</w:t>
      </w:r>
    </w:p>
    <w:p>
      <w:r>
        <w:t>更多相关图书推荐：https://www.jiaokey.com</w:t>
      </w:r>
    </w:p>
    <w:p>
      <w:r>
        <w:t>閔丙彦著 其他作品：https://www.jiaokey.com/tag/閔丙彦著.html</w:t>
      </w:r>
    </w:p>
    <w:p>
      <w:r>
        <w:t>韓國海洋大學海事圖書出版部 出版图书：https://www.jiaokey.com/tag/韓國海洋大學海事圖書出版部.html</w:t>
      </w:r>
    </w:p>
    <w:p>
      <w:r>
        <w:t>关键词搜索：https://www.jiaokey.com/tag/船舶整備論.html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