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invers?o do paradigma no direito laboral português: uma breve reflex?o sobre o período pré e pós-Troika</w:t>
      </w:r>
    </w:p>
    <w:p>
      <w:r>
        <w:rPr>
          <w:rFonts w:ascii="宋体" w:hAnsi="宋体" w:eastAsia="宋体"/>
          <w:sz w:val="24"/>
        </w:rPr>
        <w:t>David Falc?o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invers?o do paradigma no direito laboral português: uma breve reflex?o sobre o período pré e pós-Troika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Falc?o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NovaCausa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本书出售、求购地址：https://www.jiaokey.com/book/detail/40983879.html</w:t>
      </w:r>
    </w:p>
    <w:p>
      <w:r>
        <w:t>更多相关图书推荐：https://www.jiaokey.com</w:t>
      </w:r>
    </w:p>
    <w:p>
      <w:r>
        <w:t>David Falc?o 其他作品：https://www.jiaokey.com/tag/David Falc?o.html</w:t>
      </w:r>
    </w:p>
    <w:p>
      <w:r>
        <w:t>NovaCausa 出版图书：https://www.jiaokey.com/tag/NovaCausa.html</w:t>
      </w:r>
    </w:p>
    <w:p>
      <w:r>
        <w:t>关键词搜索：https://www.jiaokey.com/tag/A invers?o do paradigma no direito laboral português: uma breve reflex?o sobre o período pré e pós-Troika.html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