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船舶金融論: 船舶に関する金融·経営·法の体系</w:t>
      </w:r>
    </w:p>
    <w:p>
      <w:r>
        <w:rPr>
          <w:rFonts w:ascii="宋体" w:hAnsi="宋体" w:eastAsia="宋体"/>
          <w:sz w:val="24"/>
        </w:rPr>
        <w:t>木原知己著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船舶金融論: 船舶に関する金融·経営·法の体系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木原知己著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本书出售、求购地址：https://www.jiaokey.com/book/detail/40978782.html</w:t>
      </w:r>
    </w:p>
    <w:p>
      <w:r>
        <w:t>更多相关图书推荐：https://www.jiaokey.com</w:t>
      </w:r>
    </w:p>
    <w:p>
      <w:r>
        <w:t>木原知己著 其他作品：https://www.jiaokey.com/tag/木原知己著.html</w:t>
      </w:r>
    </w:p>
    <w:p>
      <w:r>
        <w:t>海文堂出版株式会社 出版图书：https://www.jiaokey.com/tag/海文堂出版株式会社.html</w:t>
      </w:r>
    </w:p>
    <w:p>
      <w:r>
        <w:t>关键词搜索：https://www.jiaokey.com/tag/船舶金融論: 船舶に関する金融·経営·法の体系.html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