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Prima Guerra Mondiale lontano dal fronte: Firenzuola dal 1915 al 1918 nella cronaca della stampa mugellana</w:t>
      </w:r>
    </w:p>
    <w:p>
      <w:r>
        <w:rPr>
          <w:rFonts w:ascii="宋体" w:hAnsi="宋体" w:eastAsia="宋体"/>
          <w:sz w:val="24"/>
        </w:rPr>
        <w:t>Michele Geroni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Prima Guerra Mondiale lontano dal fronte: Firenzuola dal 1915 al 1918 nella cronaca della stampa mugellana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Geroni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Angelini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本书出售、求购地址：https://www.jiaokey.com/book/detail/40968295.html</w:t>
      </w:r>
    </w:p>
    <w:p>
      <w:r>
        <w:t>更多相关图书推荐：https://www.jiaokey.com</w:t>
      </w:r>
    </w:p>
    <w:p>
      <w:r>
        <w:t>Michele Geroni 其他作品：https://www.jiaokey.com/tag/Michele Geroni.html</w:t>
      </w:r>
    </w:p>
    <w:p>
      <w:r>
        <w:t>Angelini editore 出版图书：https://www.jiaokey.com/tag/Angelini editore.html</w:t>
      </w:r>
    </w:p>
    <w:p>
      <w:r>
        <w:t>关键词搜索：https://www.jiaokey.com/tag/La Prima Guerra Mondiale lontano dal fronte: Firenzuola dal 1915 al 1918 nella cronaca della stampa mugellana.html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