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by Design: Best Practices for Curricular Planning and Instruction</w:t>
      </w:r>
    </w:p>
    <w:p>
      <w:r>
        <w:rPr>
          <w:rFonts w:ascii="宋体" w:hAnsi="宋体" w:eastAsia="宋体"/>
          <w:sz w:val="24"/>
        </w:rPr>
        <w:t>Bruce M.Mackh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by Design: Best Practices for Curricular Planning and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M.Mackh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本书出售、求购地址：https://www.jiaokey.com/book/detail/40959055.html</w:t>
      </w:r>
    </w:p>
    <w:p>
      <w:r>
        <w:t>更多相关图书推荐：https://www.jiaokey.com</w:t>
      </w:r>
    </w:p>
    <w:p>
      <w:r>
        <w:t>Bruce M.Mackh 其他作品：https://www.jiaokey.com/tag/Bruce M.Mackh.html</w:t>
      </w:r>
    </w:p>
    <w:p>
      <w:r>
        <w:t>Routledge 出版图书：https://www.jiaokey.com/tag/Routledge.html</w:t>
      </w:r>
    </w:p>
    <w:p>
      <w:r>
        <w:t>关键词搜索：https://www.jiaokey.com/tag/Higher Education by Design: Best Practices for Curricular Planning and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