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MECHANICS AS A GUIDE FOR EFFICIENT UTILIZATION OF NATURAL RESOURCES PROCEEDINGS OF THE 30TH U.S.SYMPOSIUM</w:t>
      </w:r>
    </w:p>
    <w:p>
      <w:r>
        <w:rPr>
          <w:rFonts w:ascii="宋体" w:hAnsi="宋体" w:eastAsia="宋体"/>
          <w:sz w:val="24"/>
        </w:rPr>
        <w:t>A.WAHAB KHAIR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MECHANICS AS A GUIDE FOR EFFICIENT UTILIZATION OF NATURAL RESOURCES PROCEEDINGS OF THE 30TH U.S.SYMPOSIUM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A.WAHAB KHAIR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本书出售、求购地址：https://www.jiaokey.com/book/detail/40954867.html</w:t>
      </w:r>
    </w:p>
    <w:p>
      <w:r>
        <w:t>更多相关图书推荐：https://www.jiaokey.com</w:t>
      </w:r>
    </w:p>
    <w:p>
      <w:r>
        <w:t>A.WAHAB KHAIR 其他作品：https://www.jiaokey.com/tag/A.WAHAB KHAIR.html</w:t>
      </w:r>
    </w:p>
    <w:p>
      <w:r>
        <w:t>关键词搜索：https://www.jiaokey.com/tag/ROCK MECHANICS AS A GUIDE FOR EFFICIENT UTILIZATION OF NATURAL RESOURCES PROCEEDINGS OF THE 30TH U.S.SYMPOSIUM.html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