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日光過敏性疾患 その診断と治療</w:t>
      </w:r>
    </w:p>
    <w:p>
      <w:r>
        <w:rPr>
          <w:rFonts w:ascii="宋体" w:hAnsi="宋体" w:eastAsia="宋体"/>
          <w:sz w:val="24"/>
        </w:rPr>
        <w:t>堀尾武訳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日光過敏性疾患 その診断と治療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堀尾武訳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医学書院サウンダース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本书出售、求购地址：https://www.jiaokey.com/book/detail/40952437.html</w:t>
      </w:r>
    </w:p>
    <w:p>
      <w:r>
        <w:t>更多相关图书推荐：https://www.jiaokey.com</w:t>
      </w:r>
    </w:p>
    <w:p>
      <w:r>
        <w:t>堀尾武訳 其他作品：https://www.jiaokey.com/tag/堀尾武訳.html</w:t>
      </w:r>
    </w:p>
    <w:p>
      <w:r>
        <w:t>医学書院サウンダース 出版图书：https://www.jiaokey.com/tag/医学書院サウンダース.html</w:t>
      </w:r>
    </w:p>
    <w:p>
      <w:r>
        <w:t>关键词搜索：https://www.jiaokey.com/tag/日光過敏性疾患 その診断と治療.html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