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二つの顔の大王: 倭国·謎の継体王朝と韓三国の英雄たち</w:t>
      </w:r>
    </w:p>
    <w:p>
      <w:r>
        <w:rPr>
          <w:rFonts w:ascii="宋体" w:hAnsi="宋体" w:eastAsia="宋体"/>
          <w:sz w:val="24"/>
        </w:rPr>
        <w:t>小林惠子著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二つの顔の大王: 倭国·謎の継体王朝と韓三国の英雄たち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本书出售、求购地址：https://www.jiaokey.com/book/detail/40951486.html</w:t>
      </w:r>
    </w:p>
    <w:p>
      <w:r>
        <w:t>更多相关图书推荐：https://www.jiaokey.com</w:t>
      </w:r>
    </w:p>
    <w:p>
      <w:r>
        <w:t>小林惠子著 其他作品：https://www.jiaokey.com/tag/小林惠子著.html</w:t>
      </w:r>
    </w:p>
    <w:p>
      <w:r>
        <w:t>文藝春秋 出版图书：https://www.jiaokey.com/tag/文藝春秋.html</w:t>
      </w:r>
    </w:p>
    <w:p>
      <w:r>
        <w:t>关键词搜索：https://www.jiaokey.com/tag/二つの顔の大王: 倭国·謎の継体王朝と韓三国の英雄たち.html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