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人形劇の技術</w:t>
      </w:r>
    </w:p>
    <w:p>
      <w:r>
        <w:rPr>
          <w:rFonts w:ascii="宋体" w:hAnsi="宋体" w:eastAsia="宋体"/>
          <w:sz w:val="24"/>
        </w:rPr>
        <w:t>ア·フェドートフ著; 小笠原豊樹訳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人形劇の技術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ア·フェドートフ著; 小笠原豊樹訳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本书出售、求购地址：https://www.jiaokey.com/book/detail/40951351.html</w:t>
      </w:r>
    </w:p>
    <w:p>
      <w:r>
        <w:t>更多相关图书推荐：https://www.jiaokey.com</w:t>
      </w:r>
    </w:p>
    <w:p>
      <w:r>
        <w:t>ア·フェドートフ著; 小笠原豊樹訳 其他作品：https://www.jiaokey.com/tag/ア·フェドートフ著; 小笠原豊樹訳.html</w:t>
      </w:r>
    </w:p>
    <w:p>
      <w:r>
        <w:t>未来社 出版图书：https://www.jiaokey.com/tag/未来社.html</w:t>
      </w:r>
    </w:p>
    <w:p>
      <w:r>
        <w:t>关键词搜索：https://www.jiaokey.com/tag/人形劇の技術.html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