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現代語訳 日本の古典 19 雨月物語·春雨物語</w:t>
      </w:r>
    </w:p>
    <w:p>
      <w:r>
        <w:rPr>
          <w:rFonts w:ascii="宋体" w:hAnsi="宋体" w:eastAsia="宋体"/>
          <w:sz w:val="24"/>
        </w:rPr>
        <w:t>後藤明生编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現代語訳 日本の古典 19 雨月物語·春雨物語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本书出售、求购地址：https://www.jiaokey.com/book/detail/40950599.html</w:t>
      </w:r>
    </w:p>
    <w:p>
      <w:r>
        <w:t>更多相关图书推荐：https://www.jiaokey.com</w:t>
      </w:r>
    </w:p>
    <w:p>
      <w:r>
        <w:t>後藤明生编 其他作品：https://www.jiaokey.com/tag/後藤明生编.html</w:t>
      </w:r>
    </w:p>
    <w:p>
      <w:r>
        <w:t>学習研究社 出版图书：https://www.jiaokey.com/tag/学習研究社.html</w:t>
      </w:r>
    </w:p>
    <w:p>
      <w:r>
        <w:t>关键词搜索：https://www.jiaokey.com/tag/現代語訳 日本の古典 19 雨月物語·春雨物語.html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