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新華僑商法100ヵ条 天才東金儲けの秘訣</w:t>
      </w:r>
    </w:p>
    <w:p>
      <w:r>
        <w:rPr>
          <w:rFonts w:ascii="宋体" w:hAnsi="宋体" w:eastAsia="宋体"/>
          <w:sz w:val="24"/>
        </w:rPr>
        <w:t>白神義夫著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新華僑商法100ヵ条 天才東金儲けの秘訣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白神義夫著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本书出售、求购地址：https://www.jiaokey.com/book/detail/40950588.html</w:t>
      </w:r>
    </w:p>
    <w:p>
      <w:r>
        <w:t>更多相关图书推荐：https://www.jiaokey.com</w:t>
      </w:r>
    </w:p>
    <w:p>
      <w:r>
        <w:t>白神義夫著 其他作品：https://www.jiaokey.com/tag/白神義夫著.html</w:t>
      </w:r>
    </w:p>
    <w:p>
      <w:r>
        <w:t>三樹書房 出版图书：https://www.jiaokey.com/tag/三樹書房.html</w:t>
      </w:r>
    </w:p>
    <w:p>
      <w:r>
        <w:t>关键词搜索：https://www.jiaokey.com/tag/新華僑商法100ヵ条 天才東金儲けの秘訣.html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