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戦後日本資本主義の発展構造 下</w:t>
      </w:r>
    </w:p>
    <w:p>
      <w:r>
        <w:rPr>
          <w:rFonts w:ascii="宋体" w:hAnsi="宋体" w:eastAsia="宋体"/>
          <w:sz w:val="24"/>
        </w:rPr>
        <w:t>川上正道著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戦後日本資本主義の発展構造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本书出售、求购地址：https://www.jiaokey.com/book/detail/40949272.html</w:t>
      </w:r>
    </w:p>
    <w:p>
      <w:r>
        <w:t>更多相关图书推荐：https://www.jiaokey.com</w:t>
      </w:r>
    </w:p>
    <w:p>
      <w:r>
        <w:t>川上正道著 其他作品：https://www.jiaokey.com/tag/川上正道著.html</w:t>
      </w:r>
    </w:p>
    <w:p>
      <w:r>
        <w:t>汐文社 出版图书：https://www.jiaokey.com/tag/汐文社.html</w:t>
      </w:r>
    </w:p>
    <w:p>
      <w:r>
        <w:t>关键词搜索：https://www.jiaokey.com/tag/戦後日本資本主義の発展構造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