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代表作時代小說 平成十年度(44)</w:t>
      </w:r>
    </w:p>
    <w:p>
      <w:r>
        <w:rPr>
          <w:rFonts w:ascii="宋体" w:hAnsi="宋体" w:eastAsia="宋体"/>
          <w:sz w:val="24"/>
        </w:rPr>
        <w:t>日本文藝家協会編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代表作時代小說 平成十年度(44)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日本文藝家協会編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本书出售、求购地址：https://www.jiaokey.com/book/detail/40948529.html</w:t>
      </w:r>
    </w:p>
    <w:p>
      <w:r>
        <w:t>更多相关图书推荐：https://www.jiaokey.com</w:t>
      </w:r>
    </w:p>
    <w:p>
      <w:r>
        <w:t>日本文藝家協会編 其他作品：https://www.jiaokey.com/tag/日本文藝家協会編.html</w:t>
      </w:r>
    </w:p>
    <w:p>
      <w:r>
        <w:t>光風社 出版图书：https://www.jiaokey.com/tag/光風社.html</w:t>
      </w:r>
    </w:p>
    <w:p>
      <w:r>
        <w:t>关键词搜索：https://www.jiaokey.com/tag/代表作時代小說 平成十年度(44).html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