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of Chinese social sciences Volume commemorating the 105th anniversary of professor Fei Xiaotong’s birth</w:t>
      </w:r>
    </w:p>
    <w:p>
      <w:r>
        <w:rPr>
          <w:rFonts w:ascii="宋体" w:hAnsi="宋体" w:eastAsia="宋体"/>
          <w:sz w:val="24"/>
        </w:rPr>
        <w:t xml:space="preserve"> Daming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of Chinese social sciences Volume commemorating the 105th anniversary of professor Fei Xiaotong’s birth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Daming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本书出售、求购地址：https://www.jiaokey.com/book/detail/40947946.html</w:t>
      </w:r>
    </w:p>
    <w:p>
      <w:r>
        <w:t>更多相关图书推荐：https://www.jiaokey.com</w:t>
      </w:r>
    </w:p>
    <w:p>
      <w:r>
        <w:t xml:space="preserve"> Daming Zhou 其他作品：https://www.jiaokey.com/tag/ Daming Zhou.html</w:t>
      </w:r>
    </w:p>
    <w:p>
      <w:r>
        <w:t>新世界出版社 出版图书：https://www.jiaokey.com/tag/新世界出版社.html</w:t>
      </w:r>
    </w:p>
    <w:p>
      <w:r>
        <w:t>关键词搜索：https://www.jiaokey.com/tag/Globalization of Chinese social sciences Volume commemorating the 105th anniversary of professor Fei Xiaotong’s birth.html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