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Philosophie der Gefuhle von Achtung bis Zorn</w:t>
      </w:r>
    </w:p>
    <w:p>
      <w:r>
        <w:rPr>
          <w:rFonts w:ascii="宋体" w:hAnsi="宋体" w:eastAsia="宋体"/>
          <w:sz w:val="24"/>
        </w:rPr>
        <w:t xml:space="preserve"> Hilge Landweer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Philosophie der Gefuhle von Achtung bis Zorn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Hilge Landweer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本书出售、求购地址：https://www.jiaokey.com/book/detail/40945281.html</w:t>
      </w:r>
    </w:p>
    <w:p>
      <w:r>
        <w:t>更多相关图书推荐：https://www.jiaokey.com</w:t>
      </w:r>
    </w:p>
    <w:p>
      <w:r>
        <w:t xml:space="preserve"> Hilge Landweer 其他作品：https://www.jiaokey.com/tag/ Hilge Landweer.html</w:t>
      </w:r>
    </w:p>
    <w:p>
      <w:r>
        <w:t>Metzler 出版图书：https://www.jiaokey.com/tag/Metzler.html</w:t>
      </w:r>
    </w:p>
    <w:p>
      <w:r>
        <w:t>关键词搜索：https://www.jiaokey.com/tag/Philosophie der Gefuhle von Achtung bis Zorn.html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