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 the UK and Saudi Arabia in World War II The Middle East and The Origins of A Special Relationship</w:t>
      </w:r>
    </w:p>
    <w:p>
      <w:r>
        <w:rPr>
          <w:rFonts w:ascii="宋体" w:hAnsi="宋体" w:eastAsia="宋体"/>
          <w:sz w:val="24"/>
        </w:rPr>
        <w:t>Matthew Fallon Hinds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 the UK and Saudi Arabia in World War II The Middle East and The Origins of A Special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Fallon Hinds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本书出售、求购地址：https://www.jiaokey.com/book/detail/40938610.html</w:t>
      </w:r>
    </w:p>
    <w:p>
      <w:r>
        <w:t>更多相关图书推荐：https://www.jiaokey.com</w:t>
      </w:r>
    </w:p>
    <w:p>
      <w:r>
        <w:t>Matthew Fallon Hinds 其他作品：https://www.jiaokey.com/tag/Matthew Fallon Hinds.html</w:t>
      </w:r>
    </w:p>
    <w:p>
      <w:r>
        <w:t>I.B.Tauris 出版图书：https://www.jiaokey.com/tag/I.B.Tauris.html</w:t>
      </w:r>
    </w:p>
    <w:p>
      <w:r>
        <w:t>关键词搜索：https://www.jiaokey.com/tag/The US the UK and Saudi Arabia in World War II The Middle East and The Origins of A Special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