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Hamburg Lectures on Maritime Affairs  2009 &amp; 2010 with the cooperation of Anatol Dutta</w:t>
      </w:r>
    </w:p>
    <w:p>
      <w:r>
        <w:rPr>
          <w:rFonts w:ascii="宋体" w:hAnsi="宋体" w:eastAsia="宋体"/>
          <w:sz w:val="24"/>
        </w:rPr>
        <w:t>Juergen Basedow，Ulrich Magnus，Ruediger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Hamburg Lectures on Maritime Affairs  2009 &amp; 2010 with the cooperation of Anatol Dutta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Juergen Basedow，Ulrich Magnus，Ruediger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本书出售、求购地址：https://www.jiaokey.com/book/detail/40934577.html</w:t>
      </w:r>
    </w:p>
    <w:p>
      <w:r>
        <w:t>更多相关图书推荐：https://www.jiaokey.com</w:t>
      </w:r>
    </w:p>
    <w:p>
      <w:r>
        <w:t>Juergen Basedow，Ulrich Magnus，Ruediger Wolfrum 其他作品：https://www.jiaokey.com/tag/Juergen Basedow，Ulrich Magnus，Ruediger Wolfrum.html</w:t>
      </w:r>
    </w:p>
    <w:p>
      <w:r>
        <w:t>Springer 出版图书：https://www.jiaokey.com/tag/Springer.html</w:t>
      </w:r>
    </w:p>
    <w:p>
      <w:r>
        <w:t>关键词搜索：https://www.jiaokey.com/tag/The Hamburg Lectures on Maritime Affairs  2009 &amp; 2010 with the cooperation of Anatol Dutta.html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