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FINANCE A CASEBOOK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FINANCE A CASEBOOK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本书出售、求购地址：https://www.jiaokey.com/book/detail/40932525.html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关键词搜索：https://www.jiaokey.com/tag/INTERNATIONAL FINANCE A CASEBOOK.html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