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USE IN THE PUBLIC SPHERE METHODOLOGICAL PERSPECTIVES AND EMPIRICAL APPLICATIONS</w:t>
      </w:r>
    </w:p>
    <w:p>
      <w:r>
        <w:rPr>
          <w:rFonts w:ascii="宋体" w:hAnsi="宋体" w:eastAsia="宋体"/>
          <w:sz w:val="24"/>
        </w:rPr>
        <w:t>INES OLZA，OSCAR LOUREDA &amp; MANUEL CASADO-VELARDE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USE IN THE PUBLIC SPHERE METHODOLOGICAL PERSPECTIVES AND EMPIRICAL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INES OLZA，OSCAR LOUREDA &amp; MANUEL CASADO-VELARDE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本书出售、求购地址：https://www.jiaokey.com/book/detail/40930988.html</w:t>
      </w:r>
    </w:p>
    <w:p>
      <w:r>
        <w:t>更多相关图书推荐：https://www.jiaokey.com</w:t>
      </w:r>
    </w:p>
    <w:p>
      <w:r>
        <w:t>INES OLZA，OSCAR LOUREDA &amp; MANUEL CASADO-VELARDE 其他作品：https://www.jiaokey.com/tag/INES OLZA，OSCAR LOUREDA &amp; MANUEL CASADO-VELARDE.html</w:t>
      </w:r>
    </w:p>
    <w:p>
      <w:r>
        <w:t>PETER LANG 出版图书：https://www.jiaokey.com/tag/PETER LANG.html</w:t>
      </w:r>
    </w:p>
    <w:p>
      <w:r>
        <w:t>关键词搜索：https://www.jiaokey.com/tag/LANGUAGE USE IN THE PUBLIC SPHERE METHODOLOGICAL PERSPECTIVES AND EMPIRICAL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