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DECIDING COMMUNICATION LAW KEY CASES IN CONTEXT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DECIDING COMMUNICATION LAW KEY CASES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本书出售、求购地址：https://www.jiaokey.com/book/detail/40927010.html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关键词搜索：https://www.jiaokey.com/tag/DECIDING COMMUNICATION LAW KEY CASES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