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discharge machining of insulating and weakly conductive engineering ceramics = 绝缘及弱导电工程陶瓷电火花加工</w:t>
      </w:r>
    </w:p>
    <w:p>
      <w:r>
        <w:rPr>
          <w:rFonts w:ascii="宋体" w:hAnsi="宋体" w:eastAsia="宋体"/>
          <w:sz w:val="24"/>
        </w:rPr>
        <w:t>Yonghong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discharge machining of insulating and weakly conductive engineering ceramics = 绝缘及弱导电工程陶瓷电火花加工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Yonghong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本书出售、求购地址：https://www.jiaokey.com/book/detail/40905583.html</w:t>
      </w:r>
    </w:p>
    <w:p>
      <w:r>
        <w:t>更多相关图书推荐：https://www.jiaokey.com</w:t>
      </w:r>
    </w:p>
    <w:p>
      <w:r>
        <w:t>Yonghong Liu 其他作品：https://www.jiaokey.com/tag/Yonghong Liu.html</w:t>
      </w:r>
    </w:p>
    <w:p>
      <w:r>
        <w:t>Science Press 出版图书：https://www.jiaokey.com/tag/Science Press.html</w:t>
      </w:r>
    </w:p>
    <w:p>
      <w:r>
        <w:t>关键词搜索：https://www.jiaokey.com/tag/Electric discharge machining of insulating and weakly conductive engineering ceramics = 绝缘及弱导电工程陶瓷电火花加工.html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