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COUNTRY ASSESSMENT 2004 BALANCING DEVELOPMENT TO ACHIEVE AN ALL-ROUND XIAOKANG AND HARMONIOUS SOCIETY IN CHINA</w:t>
      </w:r>
    </w:p>
    <w:p>
      <w:r>
        <w:rPr>
          <w:rFonts w:ascii="宋体" w:hAnsi="宋体" w:eastAsia="宋体"/>
          <w:sz w:val="24"/>
        </w:rPr>
        <w:t>UN COUNTRY TEAM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COUNTRY ASSESSMENT 2004 BALANCING DEVELOPMENT TO ACHIEVE AN ALL-ROUND XIAOKANG AND HARMONIOUS SOCIETY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 COUNTRY TEAM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本书出售、求购地址：https://www.jiaokey.com/book/detail/40904917.html</w:t>
      </w:r>
    </w:p>
    <w:p>
      <w:r>
        <w:t>更多相关图书推荐：https://www.jiaokey.com</w:t>
      </w:r>
    </w:p>
    <w:p>
      <w:r>
        <w:t>UN COUNTRY TEAM CHINA 其他作品：https://www.jiaokey.com/tag/UN COUNTRY TEAM CHINA.html</w:t>
      </w:r>
    </w:p>
    <w:p>
      <w:r>
        <w:t>关键词搜索：https://www.jiaokey.com/tag/COMMON COUNTRY ASSESSMENT 2004 BALANCING DEVELOPMENT TO ACHIEVE AN ALL-ROUND XIAOKANG AND HARMONIOUS SOCIETY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