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TRELLIS AND TURBO CODING ITERATIVE AND GRAPH-BASED ERROR CONTROL CODING</w:t>
      </w:r>
    </w:p>
    <w:p>
      <w:r>
        <w:rPr>
          <w:rFonts w:ascii="宋体" w:hAnsi="宋体" w:eastAsia="宋体"/>
          <w:sz w:val="24"/>
        </w:rPr>
        <w:t>CHRISTIAN B.SCHLEGEL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TRELLIS AND TURBO CODING ITERATIVE AND GRAPH-BASED ERROR CONTROL CODING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B.SCHLEGEL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本书出售、求购地址：https://www.jiaokey.com/book/detail/40898255.html</w:t>
      </w:r>
    </w:p>
    <w:p>
      <w:r>
        <w:t>更多相关图书推荐：https://www.jiaokey.com</w:t>
      </w:r>
    </w:p>
    <w:p>
      <w:r>
        <w:t>CHRISTIAN B.SCHLEGEL 其他作品：https://www.jiaokey.com/tag/CHRISTIAN B.SCHLEGEL.html</w:t>
      </w:r>
    </w:p>
    <w:p>
      <w:r>
        <w:t>WILEY 出版图书：https://www.jiaokey.com/tag/WILEY.html</w:t>
      </w:r>
    </w:p>
    <w:p>
      <w:r>
        <w:t>关键词搜索：https://www.jiaokey.com/tag/TRELLIS AND TURBO CODING ITERATIVE AND GRAPH-BASED ERROR CONTROL CODING.html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