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КИТАЙСКАЯ ЛИТЕРАТУРА ШЭНЬСИ ЧАСТЬ Ⅱ</w:t>
      </w:r>
    </w:p>
    <w:p>
      <w:r>
        <w:rPr>
          <w:rFonts w:ascii="宋体" w:hAnsi="宋体" w:eastAsia="宋体"/>
          <w:sz w:val="24"/>
        </w:rPr>
        <w:t>中国文学陕西卷编委会编；（俄罗斯）热马克·亚历山德拉，（俄罗斯）...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КИТАЙСКАЯ ЛИТЕРАТУРА ШЭНЬСИ ЧАСТЬ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中国文学陕西卷编委会编；（俄罗斯）热马克·亚历山德拉，（俄罗斯）...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本书出售、求购地址：https://www.jiaokey.com/book/detail/40898115.html</w:t>
      </w:r>
    </w:p>
    <w:p>
      <w:r>
        <w:t>更多相关图书推荐：https://www.jiaokey.com</w:t>
      </w:r>
    </w:p>
    <w:p>
      <w:r>
        <w:t>中国文学陕西卷编委会编；（俄罗斯）热马克·亚历山德拉，（俄罗斯）... 其他作品：https://www.jiaokey.com/tag/中国文学陕西卷编委会编；（俄罗斯）热马克·亚历山德拉，（俄罗斯）....html</w:t>
      </w:r>
    </w:p>
    <w:p>
      <w:r>
        <w:t>关键词搜索：https://www.jiaokey.com/tag/КИТАЙСКАЯ ЛИТЕРАТУРА ШЭНЬСИ ЧАСТЬ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