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LABORATORY ANIMAL SCIENCE SECOND EDITION VOLUME I ESSENTIAL PRINCIPLES AND PRACTICES</w:t>
      </w:r>
    </w:p>
    <w:p>
      <w:r>
        <w:rPr>
          <w:rFonts w:ascii="宋体" w:hAnsi="宋体" w:eastAsia="宋体"/>
          <w:sz w:val="24"/>
        </w:rPr>
        <w:t>JANN HAU AND GERALD L.VAN HOOSIER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LABORATORY ANIMAL SCIENCE SECOND EDITION VOLUME I ESSENTIAL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 HAU AND GERALD L.VAN HOOSIER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本书出售、求购地址：https://www.jiaokey.com/book/detail/40892516.html</w:t>
      </w:r>
    </w:p>
    <w:p>
      <w:r>
        <w:t>更多相关图书推荐：https://www.jiaokey.com</w:t>
      </w:r>
    </w:p>
    <w:p>
      <w:r>
        <w:t>JANN HAU AND GERALD L.VAN HOOSIER 其他作品：https://www.jiaokey.com/tag/JANN HAU AND GERALD L.VAN HOOSIER.html</w:t>
      </w:r>
    </w:p>
    <w:p>
      <w:r>
        <w:t>CRC PRESS 出版图书：https://www.jiaokey.com/tag/CRC PRESS.html</w:t>
      </w:r>
    </w:p>
    <w:p>
      <w:r>
        <w:t>关键词搜索：https://www.jiaokey.com/tag/HANDBOOK OF LABORATORY ANIMAL SCIENCE SECOND EDITION VOLUME I ESSENTIAL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