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PROJECTS WHAT EVERY EXECUTIVE NEEDS TO KNOW TO AVOID COSTLY MISTAKES AND MAKE MAJOR INVESTMENTS PAY OFF</w:t>
      </w:r>
    </w:p>
    <w:p>
      <w:r>
        <w:rPr>
          <w:rFonts w:ascii="宋体" w:hAnsi="宋体" w:eastAsia="宋体"/>
          <w:sz w:val="24"/>
        </w:rPr>
        <w:t>PAUL BARSHOP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PROJECTS WHAT EVERY EXECUTIVE NEEDS TO KNOW TO AVOID COSTLY MISTAKES AND MAKE MAJOR INVESTMENTS PAY 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BARSHOP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本书出售、求购地址：https://www.jiaokey.com/book/detail/40889257.html</w:t>
      </w:r>
    </w:p>
    <w:p>
      <w:r>
        <w:t>更多相关图书推荐：https://www.jiaokey.com</w:t>
      </w:r>
    </w:p>
    <w:p>
      <w:r>
        <w:t>PAUL BARSHOP 其他作品：https://www.jiaokey.com/tag/PAUL BARSHOP.html</w:t>
      </w:r>
    </w:p>
    <w:p>
      <w:r>
        <w:t>WILEY 出版图书：https://www.jiaokey.com/tag/WILEY.html</w:t>
      </w:r>
    </w:p>
    <w:p>
      <w:r>
        <w:t>关键词搜索：https://www.jiaokey.com/tag/CAPITAL PROJECTS WHAT EVERY EXECUTIVE NEEDS TO KNOW TO AVOID COSTLY MISTAKES AND MAKE MAJOR INVESTMENTS PAY 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