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industrial mathematics case studies and related mathematical methods</w:t>
      </w:r>
    </w:p>
    <w:p>
      <w:r>
        <w:rPr>
          <w:rFonts w:ascii="宋体" w:hAnsi="宋体" w:eastAsia="宋体"/>
          <w:sz w:val="24"/>
        </w:rPr>
        <w:t>Abul Hasan Siddiqi ; Helmut Neunzert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industrial mathematics case studies and related mathematical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Abul Hasan Siddiqi ; Helmut Neunzert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本书出售、求购地址：https://www.jiaokey.com/book/detail/40880076.html</w:t>
      </w:r>
    </w:p>
    <w:p>
      <w:r>
        <w:t>更多相关图书推荐：https://www.jiaokey.com</w:t>
      </w:r>
    </w:p>
    <w:p>
      <w:r>
        <w:t>Abul Hasan Siddiqi ; Helmut Neunzert 其他作品：https://www.jiaokey.com/tag/Abul Hasan Siddiqi ; Helmut Neunzert.html</w:t>
      </w:r>
    </w:p>
    <w:p>
      <w:r>
        <w:t>关键词搜索：https://www.jiaokey.com/tag/Topics in industrial mathematics case studies and related mathematical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