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Supercritical fluid technology for energy and environmental applications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Supercritical fluid technology for energy and environmental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本书出售、求购地址：https://www.jiaokey.com/book/detail/40879854.html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关键词搜索：https://www.jiaokey.com/tag/Supercritical fluid technology for energy and environmental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