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nanophase and nanostructured materials = 纳米相和纳米结构材料 (II)</w:t>
      </w:r>
    </w:p>
    <w:p>
      <w:r>
        <w:rPr>
          <w:rFonts w:ascii="宋体" w:hAnsi="宋体" w:eastAsia="宋体"/>
          <w:sz w:val="24"/>
        </w:rPr>
        <w:t>Zhonglin Wang ; Yi Liu ; Ze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nanophase and nanostructured materials = 纳米相和纳米结构材料 (II)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Zhonglin Wang ; Yi Liu ; Ze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本书出售、求购地址：https://www.jiaokey.com/book/detail/40877074.html</w:t>
      </w:r>
    </w:p>
    <w:p>
      <w:r>
        <w:t>更多相关图书推荐：https://www.jiaokey.com</w:t>
      </w:r>
    </w:p>
    <w:p>
      <w:r>
        <w:t>Zhonglin Wang ; Yi Liu ; Ze Zhang 其他作品：https://www.jiaokey.com/tag/Zhonglin Wang ; Yi Liu ; Ze Zhang.html</w:t>
      </w:r>
    </w:p>
    <w:p>
      <w:r>
        <w:t>清华大学出版社 出版图书：https://www.jiaokey.com/tag/清华大学出版社.html</w:t>
      </w:r>
    </w:p>
    <w:p>
      <w:r>
        <w:t>关键词搜索：https://www.jiaokey.com/tag/Handbook of nanophase and nanostructured materials = 纳米相和纳米结构材料 (II).html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