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States in Global Affairs The Foreigh Policies of the Caribbean Community(Caricom)</w:t>
      </w:r>
    </w:p>
    <w:p>
      <w:r>
        <w:rPr>
          <w:rFonts w:ascii="宋体" w:hAnsi="宋体" w:eastAsia="宋体"/>
          <w:sz w:val="24"/>
        </w:rPr>
        <w:t>Jacqueline Anne Braveboy-Wagner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States in Global Affairs The Foreigh Policies of the Caribbean Community(Caricom)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Anne Braveboy-Wagner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本书出售、求购地址：https://www.jiaokey.com/book/detail/40875956.html</w:t>
      </w:r>
    </w:p>
    <w:p>
      <w:r>
        <w:t>更多相关图书推荐：https://www.jiaokey.com</w:t>
      </w:r>
    </w:p>
    <w:p>
      <w:r>
        <w:t>Jacqueline Anne Braveboy-Wagner 其他作品：https://www.jiaokey.com/tag/Jacqueline Anne Braveboy-Wagner.html</w:t>
      </w:r>
    </w:p>
    <w:p>
      <w:r>
        <w:t>Palgrave 出版图书：https://www.jiaokey.com/tag/Palgrave.html</w:t>
      </w:r>
    </w:p>
    <w:p>
      <w:r>
        <w:t>关键词搜索：https://www.jiaokey.com/tag/Small States in Global Affairs The Foreigh Policies of the Caribbean Community(Caricom).html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