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technology ECOOP 2003 workshop reader ECOOP 2003 workshops</w:t>
      </w:r>
    </w:p>
    <w:p>
      <w:r>
        <w:rPr>
          <w:rFonts w:ascii="宋体" w:hAnsi="宋体" w:eastAsia="宋体"/>
          <w:sz w:val="24"/>
        </w:rPr>
        <w:t>Frank Buschmann ; Alejandro P. Buchmann ; Mariano A. Cilia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technology ECOOP 2003 workshop reader ECOOP 2003 workshops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Buschmann ; Alejandro P. Buchmann ; Mariano A. Cilia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本书出售、求购地址：https://www.jiaokey.com/book/detail/40873429.html</w:t>
      </w:r>
    </w:p>
    <w:p>
      <w:r>
        <w:t>更多相关图书推荐：https://www.jiaokey.com</w:t>
      </w:r>
    </w:p>
    <w:p>
      <w:r>
        <w:t>Frank Buschmann ; Alejandro P. Buchmann ; Mariano A. Cilia 其他作品：https://www.jiaokey.com/tag/Frank Buschmann ; Alejandro P. Buchmann ; Mariano A. Cilia.html</w:t>
      </w:r>
    </w:p>
    <w:p>
      <w:r>
        <w:t>Springer 出版图书：https://www.jiaokey.com/tag/Springer.html</w:t>
      </w:r>
    </w:p>
    <w:p>
      <w:r>
        <w:t>关键词搜索：https://www.jiaokey.com/tag/Object-oriented technology ECOOP 2003 workshop reader ECOOP 2003 workshops.html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