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cities II: computational and sociological approaches: second Kyoto Workshop on Digital Cities</w:t>
      </w:r>
    </w:p>
    <w:p>
      <w:r>
        <w:rPr>
          <w:rFonts w:ascii="宋体" w:hAnsi="宋体" w:eastAsia="宋体"/>
          <w:sz w:val="24"/>
        </w:rPr>
        <w:t>Makoto Tanabe ; Peter van den Besselaar ; Toru Ishida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cities II: computational and sociological approaches: second Kyoto Workshop on Digital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Makoto Tanabe ; Peter van den Besselaar ; Toru Ishida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本书出售、求购地址：https://www.jiaokey.com/book/detail/40866159.html</w:t>
      </w:r>
    </w:p>
    <w:p>
      <w:r>
        <w:t>更多相关图书推荐：https://www.jiaokey.com</w:t>
      </w:r>
    </w:p>
    <w:p>
      <w:r>
        <w:t>Makoto Tanabe ; Peter van den Besselaar ; Toru Ishida 其他作品：https://www.jiaokey.com/tag/Makoto Tanabe ; Peter van den Besselaar ; Toru Ishida.html</w:t>
      </w:r>
    </w:p>
    <w:p>
      <w:r>
        <w:t>Springer 出版图书：https://www.jiaokey.com/tag/Springer.html</w:t>
      </w:r>
    </w:p>
    <w:p>
      <w:r>
        <w:t>关键词搜索：https://www.jiaokey.com/tag/Digital cities II: computational and sociological approaches: second Kyoto Workshop on Digital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