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ENLARGEMENT THE CONSTITUTIONAL IMPACT AT EU AND NATIONAL LEVEL</w:t>
      </w:r>
    </w:p>
    <w:p>
      <w:r>
        <w:rPr>
          <w:rFonts w:ascii="宋体" w:hAnsi="宋体" w:eastAsia="宋体"/>
          <w:sz w:val="24"/>
        </w:rPr>
        <w:t>ALFRED E.KELLERMANN  JAAP W.DE ZWAAN  JENO CZUCZAI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ENLARGEMENT THE CONSTITUTIONAL IMPACT AT EU AND NATIONAL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E.KELLERMANN  JAAP W.DE ZWAAN  JENO CZUCZAI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本书出售、求购地址：https://www.jiaokey.com/book/detail/40865389.html</w:t>
      </w:r>
    </w:p>
    <w:p>
      <w:r>
        <w:t>更多相关图书推荐：https://www.jiaokey.com</w:t>
      </w:r>
    </w:p>
    <w:p>
      <w:r>
        <w:t>ALFRED E.KELLERMANN  JAAP W.DE ZWAAN  JENO CZUCZAI 其他作品：https://www.jiaokey.com/tag/ALFRED E.KELLERMANN  JAAP W.DE ZWAAN  JENO CZUCZAI.html</w:t>
      </w:r>
    </w:p>
    <w:p>
      <w:r>
        <w:t>T.M.C.ASSER PRESS 出版图书：https://www.jiaokey.com/tag/T.M.C.ASSER PRESS.html</w:t>
      </w:r>
    </w:p>
    <w:p>
      <w:r>
        <w:t>关键词搜索：https://www.jiaokey.com/tag/EU ENLARGEMENT THE CONSTITUTIONAL IMPACT AT EU AND NATIONAL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