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unified fatigue life prediction method for marine structures</w:t>
      </w:r>
    </w:p>
    <w:p>
      <w:r>
        <w:rPr>
          <w:rFonts w:ascii="宋体" w:hAnsi="宋体" w:eastAsia="宋体"/>
          <w:sz w:val="24"/>
        </w:rPr>
        <w:t>Weicheng Cui ; Xiaoping Huang ; Fang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unified fatigue life prediction method for marine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Weicheng Cui ; Xiaoping Huang ; Fang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 ; 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本书出售、求购地址：https://www.jiaokey.com/book/detail/40864386.html</w:t>
      </w:r>
    </w:p>
    <w:p>
      <w:r>
        <w:t>更多相关图书推荐：https://www.jiaokey.com</w:t>
      </w:r>
    </w:p>
    <w:p>
      <w:r>
        <w:t>Weicheng Cui ; Xiaoping Huang ; Fang Wang 其他作品：https://www.jiaokey.com/tag/Weicheng Cui ; Xiaoping Huang ; Fang Wang.html</w:t>
      </w:r>
    </w:p>
    <w:p>
      <w:r>
        <w:t>浙江大学出版社 ; Springer 出版图书：https://www.jiaokey.com/tag/浙江大学出版社 ; Springer.html</w:t>
      </w:r>
    </w:p>
    <w:p>
      <w:r>
        <w:t>关键词搜索：https://www.jiaokey.com/tag/Towards a unified fatigue life prediction method for marine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