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Additive mappings on Morita context ringings = Morita系统环上的可加映射</w:t>
      </w:r>
    </w:p>
    <w:p>
      <w:r>
        <w:rPr>
          <w:rFonts w:ascii="宋体" w:hAnsi="宋体" w:eastAsia="宋体"/>
          <w:sz w:val="24"/>
        </w:rPr>
        <w:t>李彦博 ; 肖占魁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Additive mappings on Morita context ringings = Morita系统环上的可加映射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李彦博 ; 肖占魁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本书出售、求购地址：https://www.jiaokey.com/book/detail/40854034.html</w:t>
      </w:r>
    </w:p>
    <w:p>
      <w:r>
        <w:t>更多相关图书推荐：https://www.jiaokey.com</w:t>
      </w:r>
    </w:p>
    <w:p>
      <w:r>
        <w:t>李彦博 ; 肖占魁 其他作品：https://www.jiaokey.com/tag/李彦博 ; 肖占魁.html</w:t>
      </w:r>
    </w:p>
    <w:p>
      <w:r>
        <w:t>东北大学出版社 出版图书：https://www.jiaokey.com/tag/东北大学出版社.html</w:t>
      </w:r>
    </w:p>
    <w:p>
      <w:r>
        <w:t>关键词搜索：https://www.jiaokey.com/tag/Additive mappings on Morita context ringings = Morita系统环上的可加映射.html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