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CLIMATE-ENVIRONMENTAL RESPONSES AND COUNTERMEASURE STUDY ON ATMOSPHERIC COMPONENT CHANGES=大气组成变</w:t>
      </w:r>
    </w:p>
    <w:p>
      <w:r>
        <w:rPr>
          <w:rFonts w:ascii="宋体" w:hAnsi="宋体" w:eastAsia="宋体"/>
          <w:sz w:val="24"/>
        </w:rPr>
        <w:t>石广玉，符淙斌主编；陈彬副主编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CLIMATE-ENVIRONMENTAL RESPONSES AND COUNTERMEASURE STUDY ON ATMOSPHERIC COMPONENT CHANGES=大气组成变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石广玉，符淙斌主编；陈彬副主编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本书出售、求购地址：https://www.jiaokey.com/book/detail/40846590.html</w:t>
      </w:r>
    </w:p>
    <w:p>
      <w:r>
        <w:t>更多相关图书推荐：https://www.jiaokey.com</w:t>
      </w:r>
    </w:p>
    <w:p>
      <w:r>
        <w:t>石广玉，符淙斌主编；陈彬副主编 其他作品：https://www.jiaokey.com/tag/石广玉，符淙斌主编；陈彬副主编.html</w:t>
      </w:r>
    </w:p>
    <w:p>
      <w:r>
        <w:t>气象出版社 出版图书：https://www.jiaokey.com/tag/气象出版社.html</w:t>
      </w:r>
    </w:p>
    <w:p>
      <w:r>
        <w:t>关键词搜索：https://www.jiaokey.com/tag/CLIMATE-ENVIRONMENTAL RESPONSES AND COUNTERMEASURE STUDY ON ATMOSPHERIC COMPONENT CHANGES=大气组成变.html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