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だから、女は「男」をあてにしない</w:t>
      </w:r>
    </w:p>
    <w:p>
      <w:r>
        <w:rPr>
          <w:rFonts w:ascii="宋体" w:hAnsi="宋体" w:eastAsia="宋体"/>
          <w:sz w:val="24"/>
        </w:rPr>
        <w:t>田嶋陽子著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だから、女は「男」をあてにしない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田嶋陽子著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本书出售、求购地址：https://www.jiaokey.com/book/detail/40842154.html</w:t>
      </w:r>
    </w:p>
    <w:p>
      <w:r>
        <w:t>更多相关图书推荐：https://www.jiaokey.com</w:t>
      </w:r>
    </w:p>
    <w:p>
      <w:r>
        <w:t>田嶋陽子著 其他作品：https://www.jiaokey.com/tag/田嶋陽子著.html</w:t>
      </w:r>
    </w:p>
    <w:p>
      <w:r>
        <w:t>关键词搜索：https://www.jiaokey.com/tag/だから、女は「男」をあてにしない.html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