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English Writing=实用商务英语写作</w:t>
      </w:r>
    </w:p>
    <w:p>
      <w:r>
        <w:rPr>
          <w:rFonts w:ascii="宋体" w:hAnsi="宋体" w:eastAsia="宋体"/>
          <w:sz w:val="24"/>
        </w:rPr>
        <w:t>蔡基刚总主编；何明霞，何康民，严秋宜主编；谢振新，周春芳，周雷副主编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English Writing=实用商务英语写作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蔡基刚总主编；何明霞，何康民，严秋宜主编；谢振新，周春芳，周雷副主编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本书出售、求购地址：https://www.jiaokey.com/book/detail/40837776.html</w:t>
      </w:r>
    </w:p>
    <w:p>
      <w:r>
        <w:t>更多相关图书推荐：https://www.jiaokey.com</w:t>
      </w:r>
    </w:p>
    <w:p>
      <w:r>
        <w:t>蔡基刚总主编；何明霞，何康民，严秋宜主编；谢振新，周春芳，周雷副主编 其他作品：https://www.jiaokey.com/tag/蔡基刚总主编；何明霞，何康民，严秋宜主编；谢振新，周春芳，周雷副主编.html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关键词搜索：https://www.jiaokey.com/tag/Practical Business English Writing=实用商务英语写作.html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