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RVTMICKE ETUDY PRO FAGOT RHYTHMISCHE ETUDEN FUR FAGOTT RHYTHMICAL ETUDES FOR BASSOON</w:t>
      </w:r>
    </w:p>
    <w:p>
      <w:r>
        <w:rPr>
          <w:rFonts w:ascii="宋体" w:hAnsi="宋体" w:eastAsia="宋体"/>
          <w:sz w:val="24"/>
        </w:rPr>
        <w:t>KAREL PIVONKA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RVTMICKE ETUDY PRO FAGOT RHYTHMISCHE ETUDEN FUR FAGOTT RHYTHMICAL ETUDES FOR BASSOON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KAREL PIVONKA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 SUPRAPHON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本书出售、求购地址：https://www.jiaokey.com/book/detail/40836396.html</w:t>
      </w:r>
    </w:p>
    <w:p>
      <w:r>
        <w:t>更多相关图书推荐：https://www.jiaokey.com</w:t>
      </w:r>
    </w:p>
    <w:p>
      <w:r>
        <w:t>KAREL PIVONKA 其他作品：https://www.jiaokey.com/tag/KAREL PIVONKA.html</w:t>
      </w:r>
    </w:p>
    <w:p>
      <w:r>
        <w:t>EDITIO SUPRAPHON 出版图书：https://www.jiaokey.com/tag/EDITIO SUPRAPHON.html</w:t>
      </w:r>
    </w:p>
    <w:p>
      <w:r>
        <w:t>关键词搜索：https://www.jiaokey.com/tag/RVTMICKE ETUDY PRO FAGOT RHYTHMISCHE ETUDEN FUR FAGOTT RHYTHMICAL ETUDES FOR BASSOON.html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