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Beginning of Life Is Never Too Late=人生没有太晚的开始  哲理卷</w:t>
      </w:r>
    </w:p>
    <w:p>
      <w:r>
        <w:rPr>
          <w:rFonts w:ascii="宋体" w:hAnsi="宋体" w:eastAsia="宋体"/>
          <w:sz w:val="24"/>
        </w:rPr>
        <w:t>暖小昕编译；常青藤语言教学中心审校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Beginning of Life Is Never Too Late=人生没有太晚的开始  哲理卷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暖小昕编译；常青藤语言教学中心审校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本书出售、求购地址：https://www.jiaokey.com/book/detail/40834404.html</w:t>
      </w:r>
    </w:p>
    <w:p>
      <w:r>
        <w:t>更多相关图书推荐：https://www.jiaokey.com</w:t>
      </w:r>
    </w:p>
    <w:p>
      <w:r>
        <w:t>暖小昕编译；常青藤语言教学中心审校 其他作品：https://www.jiaokey.com/tag/暖小昕编译；常青藤语言教学中心审校.html</w:t>
      </w:r>
    </w:p>
    <w:p>
      <w:r>
        <w:t>宁波出版社 出版图书：https://www.jiaokey.com/tag/宁波出版社.html</w:t>
      </w:r>
    </w:p>
    <w:p>
      <w:r>
        <w:t>关键词搜索：https://www.jiaokey.com/tag/The Beginning of Life Is Never Too Late=人生没有太晚的开始  哲理卷.html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